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4696" w14:textId="5313C122" w:rsidR="00D91E63" w:rsidRPr="006B61A7" w:rsidRDefault="00D91E63">
      <w:pPr>
        <w:rPr>
          <w:rFonts w:ascii="Times New Roman" w:hAnsi="Times New Roman" w:cs="Times New Roman"/>
          <w:sz w:val="24"/>
          <w:szCs w:val="24"/>
        </w:rPr>
      </w:pPr>
    </w:p>
    <w:p w14:paraId="37E51051" w14:textId="7E652134" w:rsidR="00A44518" w:rsidRPr="006B61A7" w:rsidRDefault="00A44518" w:rsidP="00A44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>ANEXA 1</w:t>
      </w:r>
    </w:p>
    <w:p w14:paraId="08B7D2E3" w14:textId="65CC5FA5" w:rsidR="00A44518" w:rsidRPr="006B61A7" w:rsidRDefault="00A44518" w:rsidP="00A44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LISTA CLASAMENTELOR INTERNAȚIONALE </w:t>
      </w:r>
    </w:p>
    <w:p w14:paraId="6C7E17FA" w14:textId="4F970254" w:rsidR="00A44518" w:rsidRPr="006B61A7" w:rsidRDefault="00A44518" w:rsidP="00A44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>pentru clasificarea Universităților</w:t>
      </w:r>
    </w:p>
    <w:p w14:paraId="6F413FA2" w14:textId="35331201" w:rsidR="00A44518" w:rsidRPr="006B61A7" w:rsidRDefault="00A44518" w:rsidP="00A445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6766D" w14:textId="01F85A07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1. Academic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of World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(Shanghai) </w:t>
      </w:r>
      <w:hyperlink r:id="rId6" w:history="1">
        <w:r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http://www.shanghairanking.com/</w:t>
        </w:r>
      </w:hyperlink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45630" w14:textId="6DF0B162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2. Center for World University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(CWUR) </w:t>
      </w:r>
      <w:hyperlink r:id="rId7" w:history="1">
        <w:r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https://cwur.org/</w:t>
        </w:r>
      </w:hyperlink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39139" w14:textId="5C83BD33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3. Leiden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(Leiden) </w:t>
      </w:r>
      <w:hyperlink r:id="rId8" w:history="1">
        <w:r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https://www.leidenranking.com/</w:t>
        </w:r>
      </w:hyperlink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1C4F7" w14:textId="64C9EF8C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4. QS World University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QSWorld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https://www.topuniversities.com/</w:t>
        </w:r>
      </w:hyperlink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5A698" w14:textId="538D07B2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(RUR) </w:t>
      </w:r>
      <w:hyperlink r:id="rId10" w:history="1">
        <w:r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https://roundranking.com/</w:t>
        </w:r>
      </w:hyperlink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4A790" w14:textId="599C1C65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World Report (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https://www.scimagoir.com/</w:t>
        </w:r>
      </w:hyperlink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33CCB" w14:textId="4D6805B8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7. The Times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World University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(Times)  </w:t>
      </w:r>
      <w:hyperlink r:id="rId12" w:history="1">
        <w:r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https://www.timeshighereducation.com/world-university-rankings</w:t>
        </w:r>
      </w:hyperlink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650B8" w14:textId="1FFF27F3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Clarivate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(CA)  </w:t>
      </w:r>
      <w:hyperlink r:id="rId13" w:history="1">
        <w:r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https://www.reuters.com/innovative-universities-2019</w:t>
        </w:r>
      </w:hyperlink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DBAAA" w14:textId="5B2864B3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9. US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World Report–Global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(USN&amp;W) </w:t>
      </w:r>
      <w:hyperlink r:id="rId14" w:history="1">
        <w:r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https://www.usnews.com/education/best-global-universities/rankings</w:t>
        </w:r>
      </w:hyperlink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97354" w14:textId="4EC7E834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10. University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61A7">
        <w:rPr>
          <w:rFonts w:ascii="Times New Roman" w:hAnsi="Times New Roman" w:cs="Times New Roman"/>
          <w:sz w:val="24"/>
          <w:szCs w:val="24"/>
        </w:rPr>
        <w:t xml:space="preserve"> Academic Performance (URAP)</w:t>
      </w:r>
      <w:r w:rsidR="006B61A7" w:rsidRPr="006B61A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B61A7"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https://www.urapcenter.org/</w:t>
        </w:r>
      </w:hyperlink>
      <w:r w:rsidR="006B61A7"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FD1D5" w14:textId="6259A89C" w:rsidR="00A44518" w:rsidRPr="006B61A7" w:rsidRDefault="00A44518" w:rsidP="00A44518">
      <w:pPr>
        <w:jc w:val="both"/>
        <w:rPr>
          <w:rFonts w:ascii="Times New Roman" w:hAnsi="Times New Roman" w:cs="Times New Roman"/>
          <w:sz w:val="24"/>
          <w:szCs w:val="24"/>
        </w:rPr>
      </w:pPr>
      <w:r w:rsidRPr="006B61A7">
        <w:rPr>
          <w:rFonts w:ascii="Times New Roman" w:hAnsi="Times New Roman" w:cs="Times New Roman"/>
          <w:sz w:val="24"/>
          <w:szCs w:val="24"/>
        </w:rPr>
        <w:t xml:space="preserve">11. QS EECA University </w:t>
      </w:r>
      <w:proofErr w:type="spellStart"/>
      <w:r w:rsidRPr="006B61A7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="006B61A7" w:rsidRPr="006B61A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B61A7" w:rsidRPr="006B61A7">
          <w:rPr>
            <w:rStyle w:val="Hyperlink"/>
            <w:rFonts w:ascii="Times New Roman" w:hAnsi="Times New Roman" w:cs="Times New Roman"/>
            <w:sz w:val="24"/>
            <w:szCs w:val="24"/>
          </w:rPr>
          <w:t>https://www.topuniversities.com/university-rankings/eeca-rankings/2021</w:t>
        </w:r>
      </w:hyperlink>
      <w:r w:rsidR="006B61A7" w:rsidRPr="006B61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4518" w:rsidRPr="006B61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A06F" w14:textId="77777777" w:rsidR="00911BA7" w:rsidRDefault="00911BA7" w:rsidP="00A44518">
      <w:pPr>
        <w:spacing w:after="0" w:line="240" w:lineRule="auto"/>
      </w:pPr>
      <w:r>
        <w:separator/>
      </w:r>
    </w:p>
  </w:endnote>
  <w:endnote w:type="continuationSeparator" w:id="0">
    <w:p w14:paraId="6DED0C3C" w14:textId="77777777" w:rsidR="00911BA7" w:rsidRDefault="00911BA7" w:rsidP="00A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F83" w14:textId="77777777" w:rsidR="004B6BD4" w:rsidRDefault="004B6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6257" w14:textId="77777777" w:rsidR="004B6BD4" w:rsidRDefault="004B6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BE13" w14:textId="77777777" w:rsidR="004B6BD4" w:rsidRDefault="004B6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8F08" w14:textId="77777777" w:rsidR="00911BA7" w:rsidRDefault="00911BA7" w:rsidP="00A44518">
      <w:pPr>
        <w:spacing w:after="0" w:line="240" w:lineRule="auto"/>
      </w:pPr>
      <w:r>
        <w:separator/>
      </w:r>
    </w:p>
  </w:footnote>
  <w:footnote w:type="continuationSeparator" w:id="0">
    <w:p w14:paraId="157EDE18" w14:textId="77777777" w:rsidR="00911BA7" w:rsidRDefault="00911BA7" w:rsidP="00A4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3ACB" w14:textId="77777777" w:rsidR="004B6BD4" w:rsidRDefault="004B6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405"/>
      <w:gridCol w:w="4830"/>
      <w:gridCol w:w="1827"/>
    </w:tblGrid>
    <w:tr w:rsidR="001D0B9B" w:rsidRPr="007B410A" w14:paraId="11658E5A" w14:textId="77777777" w:rsidTr="00B22685">
      <w:trPr>
        <w:trHeight w:val="412"/>
        <w:jc w:val="center"/>
      </w:trPr>
      <w:tc>
        <w:tcPr>
          <w:tcW w:w="2405" w:type="dxa"/>
          <w:vMerge w:val="restart"/>
          <w:shd w:val="clear" w:color="auto" w:fill="F2F2F2" w:themeFill="background1" w:themeFillShade="F2"/>
          <w:vAlign w:val="center"/>
        </w:tcPr>
        <w:p w14:paraId="5B212465" w14:textId="77777777" w:rsidR="001D0B9B" w:rsidRPr="004D7A04" w:rsidRDefault="001D0B9B" w:rsidP="001D0B9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bookmarkStart w:id="0" w:name="_Hlk71877433"/>
          <w:r w:rsidRPr="004D7A04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Universitatea </w:t>
          </w:r>
        </w:p>
        <w:p w14:paraId="217E2E21" w14:textId="77777777" w:rsidR="001D0B9B" w:rsidRPr="007B410A" w:rsidRDefault="001D0B9B" w:rsidP="001D0B9B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4D7A04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„1 Decembrie 1918” din Alba Iulia</w:t>
          </w:r>
        </w:p>
      </w:tc>
      <w:tc>
        <w:tcPr>
          <w:tcW w:w="4830" w:type="dxa"/>
          <w:vMerge w:val="restart"/>
          <w:shd w:val="clear" w:color="auto" w:fill="F2F2F2" w:themeFill="background1" w:themeFillShade="F2"/>
          <w:vAlign w:val="center"/>
        </w:tcPr>
        <w:p w14:paraId="00BC7000" w14:textId="77777777" w:rsidR="001D0B9B" w:rsidRPr="007B410A" w:rsidRDefault="001D0B9B" w:rsidP="001D0B9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PROCEDURĂ OPERAȚIONALĂ</w:t>
          </w:r>
        </w:p>
      </w:tc>
      <w:tc>
        <w:tcPr>
          <w:tcW w:w="1827" w:type="dxa"/>
          <w:shd w:val="clear" w:color="auto" w:fill="F2F2F2" w:themeFill="background1" w:themeFillShade="F2"/>
          <w:vAlign w:val="center"/>
        </w:tcPr>
        <w:p w14:paraId="58215277" w14:textId="77777777" w:rsidR="001D0B9B" w:rsidRPr="004D7A04" w:rsidRDefault="001D0B9B" w:rsidP="001D0B9B">
          <w:pPr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4D7A04">
            <w:rPr>
              <w:rFonts w:ascii="Times New Roman" w:hAnsi="Times New Roman" w:cs="Times New Roman"/>
              <w:sz w:val="24"/>
              <w:szCs w:val="24"/>
              <w:lang w:val="ro-RO"/>
            </w:rPr>
            <w:t>Ediția</w:t>
          </w:r>
          <w:r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I</w:t>
          </w:r>
          <w:r w:rsidRPr="004D7A04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  </w:t>
          </w:r>
        </w:p>
      </w:tc>
    </w:tr>
    <w:tr w:rsidR="001D0B9B" w:rsidRPr="007B410A" w14:paraId="562D4DEC" w14:textId="77777777" w:rsidTr="00B22685">
      <w:trPr>
        <w:trHeight w:val="417"/>
        <w:jc w:val="center"/>
      </w:trPr>
      <w:tc>
        <w:tcPr>
          <w:tcW w:w="2405" w:type="dxa"/>
          <w:vMerge/>
          <w:shd w:val="clear" w:color="auto" w:fill="F2F2F2" w:themeFill="background1" w:themeFillShade="F2"/>
          <w:vAlign w:val="center"/>
        </w:tcPr>
        <w:p w14:paraId="0012DFF3" w14:textId="77777777" w:rsidR="001D0B9B" w:rsidRPr="007B410A" w:rsidRDefault="001D0B9B" w:rsidP="001D0B9B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</w:p>
      </w:tc>
      <w:tc>
        <w:tcPr>
          <w:tcW w:w="4830" w:type="dxa"/>
          <w:vMerge/>
          <w:shd w:val="clear" w:color="auto" w:fill="F2F2F2" w:themeFill="background1" w:themeFillShade="F2"/>
          <w:vAlign w:val="center"/>
        </w:tcPr>
        <w:p w14:paraId="6F262B2A" w14:textId="77777777" w:rsidR="001D0B9B" w:rsidRPr="007B410A" w:rsidRDefault="001D0B9B" w:rsidP="001D0B9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</w:p>
      </w:tc>
      <w:tc>
        <w:tcPr>
          <w:tcW w:w="1827" w:type="dxa"/>
          <w:shd w:val="clear" w:color="auto" w:fill="F2F2F2" w:themeFill="background1" w:themeFillShade="F2"/>
          <w:vAlign w:val="center"/>
        </w:tcPr>
        <w:p w14:paraId="2652EBD0" w14:textId="03BD591F" w:rsidR="001D0B9B" w:rsidRPr="004D7A04" w:rsidRDefault="001D0B9B" w:rsidP="001D0B9B">
          <w:pPr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4D7A04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Revizia </w:t>
          </w:r>
          <w:r w:rsidR="004B6BD4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1</w:t>
          </w:r>
        </w:p>
      </w:tc>
    </w:tr>
    <w:tr w:rsidR="001D0B9B" w:rsidRPr="007B410A" w14:paraId="790757F7" w14:textId="77777777" w:rsidTr="00B22685">
      <w:trPr>
        <w:trHeight w:val="972"/>
        <w:jc w:val="center"/>
      </w:trPr>
      <w:tc>
        <w:tcPr>
          <w:tcW w:w="2405" w:type="dxa"/>
          <w:vMerge/>
          <w:shd w:val="clear" w:color="auto" w:fill="F2F2F2" w:themeFill="background1" w:themeFillShade="F2"/>
          <w:vAlign w:val="center"/>
        </w:tcPr>
        <w:p w14:paraId="23133BE4" w14:textId="77777777" w:rsidR="001D0B9B" w:rsidRPr="007B410A" w:rsidRDefault="001D0B9B" w:rsidP="001D0B9B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</w:p>
      </w:tc>
      <w:tc>
        <w:tcPr>
          <w:tcW w:w="4830" w:type="dxa"/>
          <w:shd w:val="clear" w:color="auto" w:fill="F2F2F2" w:themeFill="background1" w:themeFillShade="F2"/>
          <w:vAlign w:val="center"/>
        </w:tcPr>
        <w:p w14:paraId="33ED558C" w14:textId="77777777" w:rsidR="001D0B9B" w:rsidRDefault="001D0B9B" w:rsidP="001D0B9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Procedura operațională privind î</w:t>
          </w:r>
          <w:r w:rsidRPr="004D7A04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ncheierea </w:t>
          </w:r>
        </w:p>
        <w:p w14:paraId="32F7ACC8" w14:textId="77777777" w:rsidR="001D0B9B" w:rsidRPr="004D7A04" w:rsidRDefault="001D0B9B" w:rsidP="001D0B9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r w:rsidRPr="004D7A04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acordurilor inter-instituționale internaționale</w:t>
          </w:r>
        </w:p>
        <w:p w14:paraId="62AC5516" w14:textId="77777777" w:rsidR="001D0B9B" w:rsidRPr="004D7A04" w:rsidRDefault="001D0B9B" w:rsidP="001D0B9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Cod: </w:t>
          </w:r>
          <w:r w:rsidRPr="009B3CC9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PO – CRI – 01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 xml:space="preserve"> </w:t>
          </w:r>
        </w:p>
      </w:tc>
      <w:tc>
        <w:tcPr>
          <w:tcW w:w="1827" w:type="dxa"/>
          <w:shd w:val="clear" w:color="auto" w:fill="F2F2F2" w:themeFill="background1" w:themeFillShade="F2"/>
          <w:vAlign w:val="center"/>
        </w:tcPr>
        <w:p w14:paraId="0849246E" w14:textId="77777777" w:rsidR="001D0B9B" w:rsidRPr="004D7A04" w:rsidRDefault="001D0B9B" w:rsidP="001D0B9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sz w:val="24"/>
              <w:szCs w:val="24"/>
              <w:lang w:val="ro-RO"/>
            </w:rPr>
            <w:t>Exemplar nr.</w:t>
          </w:r>
          <w:r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1</w:t>
          </w:r>
        </w:p>
      </w:tc>
    </w:tr>
    <w:bookmarkEnd w:id="0"/>
  </w:tbl>
  <w:p w14:paraId="1C3C2A4E" w14:textId="77777777" w:rsidR="00A44518" w:rsidRDefault="00A44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11F4" w14:textId="77777777" w:rsidR="004B6BD4" w:rsidRDefault="004B6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18"/>
    <w:rsid w:val="001B359D"/>
    <w:rsid w:val="001D0B9B"/>
    <w:rsid w:val="0024239E"/>
    <w:rsid w:val="004001DF"/>
    <w:rsid w:val="004B6BD4"/>
    <w:rsid w:val="0061011F"/>
    <w:rsid w:val="006B61A7"/>
    <w:rsid w:val="00911BA7"/>
    <w:rsid w:val="00A44518"/>
    <w:rsid w:val="00B22685"/>
    <w:rsid w:val="00D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C66A"/>
  <w15:chartTrackingRefBased/>
  <w15:docId w15:val="{DC7649FA-5AD3-4117-B416-A3AB199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8"/>
  </w:style>
  <w:style w:type="paragraph" w:styleId="Footer">
    <w:name w:val="footer"/>
    <w:basedOn w:val="Normal"/>
    <w:link w:val="FooterChar"/>
    <w:uiPriority w:val="99"/>
    <w:unhideWhenUsed/>
    <w:rsid w:val="00A4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8"/>
  </w:style>
  <w:style w:type="table" w:styleId="TableGrid">
    <w:name w:val="Table Grid"/>
    <w:basedOn w:val="TableNormal"/>
    <w:uiPriority w:val="39"/>
    <w:rsid w:val="00A445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denranking.com/" TargetMode="External"/><Relationship Id="rId13" Type="http://schemas.openxmlformats.org/officeDocument/2006/relationships/hyperlink" Target="https://www.reuters.com/innovative-universities-2019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cwur.org/" TargetMode="External"/><Relationship Id="rId12" Type="http://schemas.openxmlformats.org/officeDocument/2006/relationships/hyperlink" Target="https://www.timeshighereducation.com/world-university-ranking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topuniversities.com/university-rankings/eeca-rankings/2021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shanghairanking.com/" TargetMode="External"/><Relationship Id="rId11" Type="http://schemas.openxmlformats.org/officeDocument/2006/relationships/hyperlink" Target="https://www.scimagoir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urapcenter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undranking.com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topuniversities.com/" TargetMode="External"/><Relationship Id="rId14" Type="http://schemas.openxmlformats.org/officeDocument/2006/relationships/hyperlink" Target="https://www.usnews.com/education/best-global-universities/ranking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Melinte</dc:creator>
  <cp:keywords/>
  <dc:description/>
  <cp:lastModifiedBy>Daniela Campean</cp:lastModifiedBy>
  <cp:revision>4</cp:revision>
  <dcterms:created xsi:type="dcterms:W3CDTF">2021-05-14T06:36:00Z</dcterms:created>
  <dcterms:modified xsi:type="dcterms:W3CDTF">2021-10-04T05:49:00Z</dcterms:modified>
</cp:coreProperties>
</file>